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2" w:rsidRDefault="00DA6AE7" w:rsidP="00A64512">
      <w:pPr>
        <w:shd w:val="clear" w:color="auto" w:fill="F6F6F6"/>
        <w:tabs>
          <w:tab w:val="left" w:pos="7026"/>
        </w:tabs>
        <w:spacing w:before="430" w:after="215" w:line="240" w:lineRule="auto"/>
        <w:outlineLvl w:val="0"/>
        <w:rPr>
          <w:noProof/>
          <w:lang w:eastAsia="it-IT"/>
        </w:rPr>
      </w:pPr>
      <w:r>
        <w:pict>
          <v:rect id="AutoShape 1" o:spid="_x0000_s1026" alt="Descrizione: http://www.dislessiaamica.com/Content/img/Logo_AID-dislessia-amica.svg" style="position:absolute;margin-left:0;margin-top:0;width:23.6pt;height:23.6pt;z-index:2516577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" filled="f" stroked="f">
            <o:lock v:ext="edit" aspectratio="t"/>
            <w10:anchorlock/>
          </v:rect>
        </w:pict>
      </w:r>
      <w:r w:rsidRPr="00A64512">
        <w:fldChar w:fldCharType="begin"/>
      </w:r>
      <w:r w:rsidR="00A64512" w:rsidRPr="00A64512">
        <w:instrText xml:space="preserve"> INCLUDEPICTURE "http://www.dislessiaamica.com/Content/img/Logo_AID-dislessia-amica.svg" \* MERGEFORMATINET </w:instrText>
      </w:r>
      <w:r w:rsidRPr="00A64512"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64512">
        <w:fldChar w:fldCharType="end"/>
      </w:r>
      <w:r w:rsidR="00A64512">
        <w:rPr>
          <w:noProof/>
          <w:lang w:eastAsia="it-IT"/>
        </w:rPr>
        <w:drawing>
          <wp:inline distT="0" distB="0" distL="0" distR="0">
            <wp:extent cx="304800" cy="3143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512">
        <w:rPr>
          <w:noProof/>
          <w:lang w:eastAsia="it-IT"/>
        </w:rPr>
        <w:drawing>
          <wp:inline distT="0" distB="0" distL="0" distR="0">
            <wp:extent cx="6211614" cy="253824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39" cy="2556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4512">
        <w:tab/>
        <w:t xml:space="preserve">                                                                                                                                                                                        </w:t>
      </w:r>
      <w:r w:rsidR="00A64512">
        <w:rPr>
          <w:noProof/>
          <w:lang w:eastAsia="it-IT"/>
        </w:rPr>
        <w:drawing>
          <wp:inline distT="0" distB="0" distL="0" distR="0">
            <wp:extent cx="2971800" cy="1170899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05" cy="119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512" w:rsidRDefault="00A64512" w:rsidP="00A64512">
      <w:pPr>
        <w:shd w:val="clear" w:color="auto" w:fill="F6F6F6"/>
        <w:tabs>
          <w:tab w:val="left" w:pos="7026"/>
        </w:tabs>
        <w:spacing w:before="430" w:after="215" w:line="240" w:lineRule="auto"/>
        <w:outlineLvl w:val="0"/>
        <w:rPr>
          <w:noProof/>
          <w:lang w:eastAsia="it-IT"/>
        </w:rPr>
      </w:pPr>
    </w:p>
    <w:p w:rsidR="001B6C49" w:rsidRPr="001B6C49" w:rsidRDefault="001B6C49" w:rsidP="00A64512">
      <w:pPr>
        <w:shd w:val="clear" w:color="auto" w:fill="F6F6F6"/>
        <w:tabs>
          <w:tab w:val="left" w:pos="7026"/>
        </w:tabs>
        <w:spacing w:before="430" w:after="215" w:line="240" w:lineRule="auto"/>
        <w:jc w:val="center"/>
        <w:outlineLvl w:val="0"/>
        <w:rPr>
          <w:rFonts w:ascii="inherit" w:eastAsia="Times New Roman" w:hAnsi="inherit" w:cs="Arial"/>
          <w:b/>
          <w:bCs/>
          <w:color w:val="FFAA00"/>
          <w:kern w:val="36"/>
          <w:sz w:val="150"/>
          <w:szCs w:val="150"/>
          <w:lang w:eastAsia="it-IT"/>
        </w:rPr>
      </w:pPr>
      <w:r w:rsidRPr="001B6C49">
        <w:rPr>
          <w:rFonts w:ascii="inherit" w:eastAsia="Times New Roman" w:hAnsi="inherit" w:cs="Arial"/>
          <w:b/>
          <w:bCs/>
          <w:color w:val="FFAA00"/>
          <w:kern w:val="36"/>
          <w:sz w:val="150"/>
          <w:szCs w:val="150"/>
          <w:lang w:eastAsia="it-IT"/>
        </w:rPr>
        <w:t>Il Progetto</w:t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jc w:val="center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r w:rsidRPr="001B6C49">
        <w:rPr>
          <w:rFonts w:ascii="inherit" w:eastAsia="Times New Roman" w:hAnsi="inherit" w:cs="Arial"/>
          <w:b/>
          <w:bCs/>
          <w:color w:val="007C2F"/>
          <w:sz w:val="65"/>
          <w:lang w:eastAsia="it-IT"/>
        </w:rPr>
        <w:t>Dislessia Amica - Livello Avanzato</w:t>
      </w:r>
    </w:p>
    <w:p w:rsidR="001B6C49" w:rsidRPr="001B6C49" w:rsidRDefault="001B6C49" w:rsidP="001B6C49">
      <w:pPr>
        <w:shd w:val="clear" w:color="auto" w:fill="F6F6F6"/>
        <w:spacing w:before="645" w:after="645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Dislessia Amica Livello Avanzato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è un percorso formativo realizzato dall’Associazione Italiana Dislessia (AID) con </w:t>
      </w:r>
      <w:hyperlink r:id="rId8" w:tgtFrame="_blank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Fondazione TIM</w:t>
        </w:r>
      </w:hyperlink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come promotore e sostenitore del progetto e di intesa con il </w:t>
      </w:r>
      <w:hyperlink r:id="rId9" w:tgtFrame="_blank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MIUR</w:t>
        </w:r>
      </w:hyperlink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L’obiettivo è proseguire il percorso intrapreso con Dislessia Amica, negli anni scolastici 2016/2017 e 2017/2018, per ampliare le conoscenze e le competenze dei docenti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necessarie a rendere la scuola realmente inclusiva per tutti gli alunni ed in particolar modo per coloro che presentano Disturbi Specifici di Apprendimento.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hyperlink r:id="rId10" w:tgtFrame="_blank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Scopri di più sulla prima edizione di Dislessia Amica</w:t>
        </w:r>
      </w:hyperlink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Dislessia Amica Livello Avanzato consiste in un percorso formativo gratuito, su piattaforma e-learning, fruibile da tutti gli Istituti scolastici italiani, statali e paritari, ed accessibile all’intero corpo docente di ogni ordine e grado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dalla Scuola dell’Infanzia alla Scuola Secondaria di Secondo Grado.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Attraverso percorsi metodologici, materiali di approfondimento, indicazioni operative e video lezioni,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corso si propone di orientare la didattica e la struttura organizzativa della scuola al fine di valorizzare ed incentivare modalità e strategie di apprendimento più funzionali per gli studenti con DSA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.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Dislessia Amica Livello Avanzato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rientra nel progetto </w:t>
      </w:r>
      <w:hyperlink r:id="rId11" w:tgtFrame="_blank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Dislessia 2.0 Soluzione Digitale</w:t>
        </w:r>
      </w:hyperlink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 di Fondazione TIM.</w:t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bookmarkStart w:id="0" w:name="anchor1"/>
      <w:bookmarkEnd w:id="0"/>
      <w:r w:rsidRPr="001B6C49">
        <w:rPr>
          <w:rFonts w:ascii="inherit" w:eastAsia="Times New Roman" w:hAnsi="inherit" w:cs="Arial"/>
          <w:b/>
          <w:bCs/>
          <w:color w:val="007C2F"/>
          <w:sz w:val="65"/>
          <w:szCs w:val="65"/>
          <w:lang w:eastAsia="it-IT"/>
        </w:rPr>
        <w:t>La struttura del corso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percorso si svolge in modalità e-learning, senza vincolo orario di collegamento online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: ogni docente avrà quindi la possibilità di studiare i materiali presenti nella piattaforma in base alle proprie esigenze.</w:t>
      </w:r>
      <w:r w:rsidRPr="001B6C49">
        <w:rPr>
          <w:rFonts w:ascii="Arial" w:eastAsia="Times New Roman" w:hAnsi="Arial" w:cs="Arial"/>
          <w:b/>
          <w:bCs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corso,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realizzato con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 contenuti completamente nuovi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rispetto alla prima edizione,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ha una durata di 50 ore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(riconosciute nell’attestato di partecipazione)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e sarà strutturato in due fasi:</w:t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r w:rsidRPr="001B6C49">
        <w:rPr>
          <w:rFonts w:ascii="inherit" w:eastAsia="Times New Roman" w:hAnsi="inherit" w:cs="Arial"/>
          <w:b/>
          <w:bCs/>
          <w:color w:val="FFAA00"/>
          <w:sz w:val="65"/>
          <w:lang w:eastAsia="it-IT"/>
        </w:rPr>
        <w:t>PRIMA FASE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La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PRIMA FASE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prevede cinque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obbligatori e comuni per tutti i docenti di ogni ordine e grado di scuola: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MODULO 1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Funzioni esecutive e processi d’apprendimento.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t>Diagnosi e PDP.</w:t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MODULO 2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Osservazione sistematica: funzione e strumenti operativi.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t>Potenziamento dei prerequisiti dell’apprendimento nella scuola dell’Infanzia.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MODULO 3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Buone prassi per l’acquisizione delle strumentalità di base: lettura, scrittura e calcolo.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t>Strategie efficaci per lo sviluppo delle competenze.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MODULO 4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Evoluzione dei disturbi specifici dell’apprendimento nella scuola secondaria.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t>Didattiche inclusive e innovative per l’apprendimento significativo.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MODULO 5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Valutazione e orientamento degli studenti con Disturbo specifico dell'apprendimento.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007C2F"/>
          <w:sz w:val="43"/>
          <w:szCs w:val="43"/>
          <w:lang w:eastAsia="it-IT"/>
        </w:rPr>
        <w:t>Didattica accessibile e approccio metacognitivo.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Al fine di verificare il livello di apprendimento dei contenuti proposti, il docente, dopo ogni Modulo dovrà svolgere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un questionario valutativo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il cui superamento garantirà l’accesso al Modulo successivo.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Ogni questionario è composto da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6 domande a risposta chiusa, con 4 opzioni di risposta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di cui solo una è quella corretta.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Se il questionario verrà eseguito correttamente per intero al primo tentativo, si potrà accedere direttamente al passaggio successivo.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In caso di risposta/e errata/e il sistema riproporrà al docente esclusivamente le domande a cui è stata data risposta sbagliata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. Il docente avrà a disposizione altri due tentativi per completare il questionario.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Se tutte e tre le possibilità avranno esito negativo, non sarà più possibile affrontare il questionario e non si potrà più proseguire il corso.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Una volta completati con successo i cinque moduli,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docente dovrà rispondere ad un questionario di gradimento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ultimato il quale potrà accedere alla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SECONDA FASE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del percorso formativo.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r w:rsidRPr="001B6C49">
        <w:rPr>
          <w:rFonts w:ascii="inherit" w:eastAsia="Times New Roman" w:hAnsi="inherit" w:cs="Arial"/>
          <w:b/>
          <w:bCs/>
          <w:color w:val="FFAA00"/>
          <w:sz w:val="65"/>
          <w:lang w:eastAsia="it-IT"/>
        </w:rPr>
        <w:t>SECONDA FASE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La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SECONDA FASE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del percorso formativo sarà caratterizzata da contenuti specifici relativi al grado scolastico di appartenenza del docente iscritto: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Contenuti specifici per docenti della scuola dell’infanzia</w:t>
      </w:r>
    </w:p>
    <w:p w:rsidR="001B6C49" w:rsidRPr="001B6C49" w:rsidRDefault="001B6C49" w:rsidP="001B6C49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Contenuti specifici per docenti della scuola primaria</w:t>
      </w:r>
    </w:p>
    <w:p w:rsidR="001B6C49" w:rsidRPr="001B6C49" w:rsidRDefault="001B6C49" w:rsidP="001B6C49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Contenuti specifici per docenti della scuola Secondaria di Primo Grado</w:t>
      </w:r>
    </w:p>
    <w:p w:rsidR="001B6C49" w:rsidRPr="001B6C49" w:rsidRDefault="001B6C49" w:rsidP="001B6C49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Contenuti specifici per docenti della scuola Secondaria di secondo Grado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Al completamento dello specifico percorso il docente dovrà compilare obbligatoriamente il relativo questionario non valutativo, composto da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10 domande a risposta chiusa, con 4 opzioni di risposta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Il Docente avrà comunque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l’obbligo di compilare in maniera esatta tutto il questionario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avendo a disposizione un numero illimitato di tentativi di risposte.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Una volta ultimata anche la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SECONDA FASE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ed il relativo questionario di gradimento, il docente avrà completato il corso e conseguirà l’attestato di partecipazione all’evento formativo.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Per completare con successo il percorso formativo bisogna quindi studiare tutte le lezioni, visionare tutti i video, rispondere correttamente ai questionari entro la durata del turno a cui l’Istituto scolastico di appartenenza si è iscritto.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Non si accettano deroghe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: scaduto il termine non si può più proseguire il corso.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corso si svolge interamente su piattaforma e-learning, pertanto non sono previsti orari di frequenza.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Il corso è accessibile online dal docente in qualsiasi momento.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bookmarkStart w:id="1" w:name="anchor2"/>
      <w:bookmarkEnd w:id="1"/>
      <w:r w:rsidRPr="001B6C49">
        <w:rPr>
          <w:rFonts w:ascii="inherit" w:eastAsia="Times New Roman" w:hAnsi="inherit" w:cs="Arial"/>
          <w:b/>
          <w:bCs/>
          <w:color w:val="007C2F"/>
          <w:sz w:val="65"/>
          <w:szCs w:val="65"/>
          <w:lang w:eastAsia="it-IT"/>
        </w:rPr>
        <w:t>Quali docenti possono accedere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corso è aperto solo ai docenti di istituzioni scolastiche, statali e paritarie, che vengono iscritti al progetto dal proprio dirigente scolastico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. Non possono quindi partecipare i singoli docenti di scuole che non aderiscono al progetto.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Al percorso formativo sono ammessi i docenti delle scuole dell’infanzia, primarie, secondarie di I grado e secondarie di II grado.</w:t>
      </w:r>
      <w:r w:rsidRPr="001B6C49">
        <w:rPr>
          <w:rFonts w:ascii="Arial" w:eastAsia="Times New Roman" w:hAnsi="Arial" w:cs="Arial"/>
          <w:b/>
          <w:bCs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Il corso è aperto sia ai docenti di ruolo sia a quelli non di ruolo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siano essi curriculari o di sostegno.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Possono partecipare al corso sia i docenti che hanno preso parte alla prima edizione di Dislessia Amica, sia docenti che vengono iscritti per la prima volta al percorso formativo da parte del dirigente scolastico.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Il dirigente scolastico può valutare di iscrivere al percorso formativo anche gli educatori che operano all'interno dell'Istituto.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I collaboratori scolastici non possono partecipare al corso di formazione.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bookmarkStart w:id="2" w:name="anchor3"/>
      <w:bookmarkEnd w:id="2"/>
      <w:r w:rsidRPr="001B6C49">
        <w:rPr>
          <w:rFonts w:ascii="inherit" w:eastAsia="Times New Roman" w:hAnsi="inherit" w:cs="Arial"/>
          <w:b/>
          <w:bCs/>
          <w:color w:val="007C2F"/>
          <w:sz w:val="65"/>
          <w:szCs w:val="65"/>
          <w:lang w:eastAsia="it-IT"/>
        </w:rPr>
        <w:t>Quanti docenti possono accedere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Tutti gli Istituti Scolastici (inclusi quelli che hanno partecipato alla prima edizione di Dislessia Amica) devono iscrivere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un numero minimo di docenti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(vedi indicazioni sotto riportate) e possono iscrivere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un massimo di 60 docenti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Gli Istituti Comprensivi devono iscrivere insegnanti di tutti i gradi scolastici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che compongono l’organico della scuola.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N.B. Le scuole che hanno aderito alla prima edizione di Dislessia Amica potranno iscrivere sia i docenti che hanno partecipato al precedente corso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(con successo o meno)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sia nuovi docenti.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NUMERO MINIMO DOCENTI SCUOLE STATALI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15 per gli istituti omnicomprensivi</w:t>
      </w:r>
    </w:p>
    <w:p w:rsidR="001B6C49" w:rsidRPr="001B6C49" w:rsidRDefault="001B6C49" w:rsidP="001B6C49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15 per istituti comprensivi</w:t>
      </w:r>
    </w:p>
    <w:p w:rsidR="001B6C49" w:rsidRPr="001B6C49" w:rsidRDefault="001B6C49" w:rsidP="001B6C49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15 per le scuole secondarie di 2° grado</w:t>
      </w:r>
    </w:p>
    <w:p w:rsidR="001B6C49" w:rsidRPr="001B6C49" w:rsidRDefault="001B6C49" w:rsidP="001B6C49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10 per i circoli didattici</w:t>
      </w:r>
    </w:p>
    <w:p w:rsidR="001B6C49" w:rsidRPr="001B6C49" w:rsidRDefault="001B6C49" w:rsidP="001B6C49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10 per le scuole secondarie di 1° grado (ex scuole medie) non afferenti a un istituto comprensivo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NUMERO MINIMO DOCENTI SCUOLE PARITARIE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6 per le scuole dell’infanzia paritarie</w:t>
      </w:r>
    </w:p>
    <w:p w:rsidR="001B6C49" w:rsidRPr="001B6C49" w:rsidRDefault="001B6C49" w:rsidP="001B6C49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6 per le scuole primarie paritarie</w:t>
      </w:r>
    </w:p>
    <w:p w:rsidR="001B6C49" w:rsidRPr="001B6C49" w:rsidRDefault="001B6C49" w:rsidP="001B6C49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6 per le scuole secondarie di 1° grado paritarie</w:t>
      </w:r>
    </w:p>
    <w:p w:rsidR="001B6C49" w:rsidRPr="001B6C49" w:rsidRDefault="001B6C49" w:rsidP="001B6C49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6 per le scuole secondarie di 2° grado paritarie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I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Centri di Formazione Professionale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possono partecipare al corso iscrivendo un numero minimo di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6 docenti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(</w:t>
      </w:r>
      <w:hyperlink r:id="rId12" w:anchor="anchor5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clicca qui per le istruzioni</w:t>
        </w:r>
      </w:hyperlink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).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Per scoprire tutti i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requisiti di partecipazione e certificazione delle scuole, </w:t>
      </w:r>
      <w:hyperlink r:id="rId13" w:tgtFrame="_blank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clicca qui</w:t>
        </w:r>
      </w:hyperlink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bookmarkStart w:id="3" w:name="anchor4"/>
      <w:bookmarkEnd w:id="3"/>
      <w:r w:rsidRPr="001B6C49">
        <w:rPr>
          <w:rFonts w:ascii="inherit" w:eastAsia="Times New Roman" w:hAnsi="inherit" w:cs="Arial"/>
          <w:b/>
          <w:bCs/>
          <w:color w:val="007C2F"/>
          <w:sz w:val="65"/>
          <w:szCs w:val="65"/>
          <w:lang w:eastAsia="it-IT"/>
        </w:rPr>
        <w:t>Come possono iscriversi le scuole 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Tutti gli istituti interessati a partecipare, anche quelli che hanno svolto il precedente Corso di Dislessia Amica, dovranno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visitare la pagina “</w:t>
      </w:r>
      <w:hyperlink r:id="rId14" w:tgtFrame="_blank" w:history="1">
        <w:r w:rsidRPr="001B6C49">
          <w:rPr>
            <w:rFonts w:ascii="Arial" w:eastAsia="Times New Roman" w:hAnsi="Arial" w:cs="Arial"/>
            <w:b/>
            <w:bCs/>
            <w:color w:val="FFAA00"/>
            <w:sz w:val="43"/>
            <w:u w:val="single"/>
            <w:lang w:eastAsia="it-IT"/>
          </w:rPr>
          <w:t>registrazione</w:t>
        </w:r>
      </w:hyperlink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”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ed inserire il codice meccanografico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del proprio istituto scolastico.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Nel caso in cui l’istituto risulti già in elenco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(in quanto ha partecipato anche con esito negativo alla prima edizione di Dislessia Amica)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non dovrà registrarsi nuovamente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e potrà direttamente selezionare, tramite un menu a tendina, il turno scelto per lo svolgimento del Corso.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Se l’istituto invece non risulta in elenco, il Dirigente scolastico dovrà seguire tutto l’iter di iscrizione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compilando per esteso tutti i campi del form, incluso il turno di partecipazione.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Una volta completata la procedura di iscrizione,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l’istituto riceverà quindi una mail di conferma, con le credenziali ed il link di accesso all’area riservata delle scuole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, che nel caso degli Istituti che hanno partecipato al precedente progetto, saranno invariate.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Ogni Istituto Scolastico potrà scegliere a quale turno formativo part</w:t>
      </w:r>
      <w:r w:rsidR="00A64512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ecipare</w:t>
      </w:r>
      <w:bookmarkStart w:id="4" w:name="_GoBack"/>
      <w:bookmarkEnd w:id="4"/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: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Primo turno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(marzo-maggio 2019) -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 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scadenza iscrizione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 28 febbraio 2019</w:t>
      </w:r>
    </w:p>
    <w:p w:rsidR="001B6C49" w:rsidRDefault="001B6C49" w:rsidP="001B6C49">
      <w:pPr>
        <w:shd w:val="clear" w:color="auto" w:fill="F6F6F6"/>
        <w:spacing w:before="100" w:beforeAutospacing="1" w:after="100" w:afterAutospacing="1" w:line="240" w:lineRule="auto"/>
        <w:ind w:left="38"/>
        <w:rPr>
          <w:rFonts w:ascii="Arial" w:eastAsia="Times New Roman" w:hAnsi="Arial" w:cs="Arial"/>
          <w:b/>
          <w:bCs/>
          <w:color w:val="333333"/>
          <w:sz w:val="43"/>
          <w:lang w:eastAsia="it-IT"/>
        </w:rPr>
      </w:pPr>
    </w:p>
    <w:p w:rsidR="001B6C49" w:rsidRPr="001B6C49" w:rsidRDefault="001B6C49" w:rsidP="001B6C49">
      <w:pPr>
        <w:shd w:val="clear" w:color="auto" w:fill="F6F6F6"/>
        <w:spacing w:before="100" w:beforeAutospacing="1" w:after="100" w:afterAutospacing="1" w:line="240" w:lineRule="auto"/>
        <w:ind w:left="3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Ogni Istituto Scolastico può partecipare ad un solo turno di formazione,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fra i 3 sopra elencati,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e tutti i docenti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iscritti dalla scuola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devono svolgere il percorso formativo nel turno scelto dalla scuola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Per rendere attivo il profilo dell’istituto scolastico, e consentire quindi ai docenti di partecipare al percorso formativo, il Dirigente Scolastico dovrà: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completare l'anagrafica della scuola</w:t>
      </w:r>
    </w:p>
    <w:p w:rsidR="001B6C49" w:rsidRPr="001B6C49" w:rsidRDefault="001B6C49" w:rsidP="001B6C49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completare il questionario di ingresso</w:t>
      </w:r>
    </w:p>
    <w:p w:rsidR="001B6C49" w:rsidRPr="001B6C49" w:rsidRDefault="001B6C49" w:rsidP="001B6C49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398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iscrivere almeno il numero minimo di insegnanti (vedi paragrafo sopra)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AB2287" w:rsidRDefault="001B6C49" w:rsidP="00AB2287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Ogni istituto scolastico può iscrivere al percorso formativo nuovi docenti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(fino al limite massimo di 60) anche a turno iniziato. Tutti gli insegnanti dovranno comunque completare l’intero corso entro la fine del periodo previsto dal turno prescelto.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Le scuole che hanno aderito alla prima edizione di Dislessia Amica potranno iscrivere sia i docenti che hanno partecipato al precedente corso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(con successo o meno)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sia nuovi docenti.</w:t>
      </w:r>
      <w:r w:rsidRPr="001B6C49">
        <w:rPr>
          <w:rFonts w:ascii="Arial" w:eastAsia="Times New Roman" w:hAnsi="Arial" w:cs="Arial"/>
          <w:b/>
          <w:bCs/>
          <w:color w:val="333333"/>
          <w:sz w:val="43"/>
          <w:szCs w:val="43"/>
          <w:lang w:eastAsia="it-IT"/>
        </w:rPr>
        <w:br/>
      </w:r>
      <w:bookmarkStart w:id="5" w:name="anchor5"/>
      <w:bookmarkEnd w:id="5"/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</w:p>
    <w:p w:rsidR="001B6C49" w:rsidRPr="001B6C49" w:rsidRDefault="001B6C49" w:rsidP="001B6C49">
      <w:pPr>
        <w:shd w:val="clear" w:color="auto" w:fill="F6F6F6"/>
        <w:spacing w:before="752" w:after="322" w:line="240" w:lineRule="auto"/>
        <w:outlineLvl w:val="1"/>
        <w:rPr>
          <w:rFonts w:ascii="inherit" w:eastAsia="Times New Roman" w:hAnsi="inherit" w:cs="Arial"/>
          <w:b/>
          <w:bCs/>
          <w:color w:val="FFAA00"/>
          <w:sz w:val="65"/>
          <w:szCs w:val="65"/>
          <w:lang w:eastAsia="it-IT"/>
        </w:rPr>
      </w:pPr>
      <w:bookmarkStart w:id="6" w:name="anchor6"/>
      <w:bookmarkEnd w:id="6"/>
      <w:r w:rsidRPr="001B6C49">
        <w:rPr>
          <w:rFonts w:ascii="inherit" w:eastAsia="Times New Roman" w:hAnsi="inherit" w:cs="Arial"/>
          <w:b/>
          <w:bCs/>
          <w:color w:val="007C2F"/>
          <w:sz w:val="65"/>
          <w:szCs w:val="65"/>
          <w:lang w:eastAsia="it-IT"/>
        </w:rPr>
        <w:t>Attestato di partecipazione</w:t>
      </w:r>
    </w:p>
    <w:p w:rsidR="001B6C49" w:rsidRPr="001B6C49" w:rsidRDefault="001B6C49" w:rsidP="001B6C49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333333"/>
          <w:sz w:val="43"/>
          <w:szCs w:val="43"/>
          <w:lang w:eastAsia="it-IT"/>
        </w:rPr>
      </w:pP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Affinché un istituto possa ottenere la certificazione di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scuola ''Dislessia Amica – livello avanzato''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è necessario che almeno il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60% dei docenti iscritti al corso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completi con successo il percorso formativo nel tempo prestabilito (la durata del turno).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br/>
        <w:t>Il singolo docente riceve un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attestato di partecipazione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al termine del percorso formativo solo se ha approfondito i contenuti di tutti i </w:t>
      </w:r>
      <w:r w:rsidRPr="001B6C49">
        <w:rPr>
          <w:rFonts w:ascii="Arial" w:eastAsia="Times New Roman" w:hAnsi="Arial" w:cs="Arial"/>
          <w:b/>
          <w:bCs/>
          <w:color w:val="333333"/>
          <w:sz w:val="43"/>
          <w:lang w:eastAsia="it-IT"/>
        </w:rPr>
        <w:t>MODULI</w:t>
      </w:r>
      <w:r w:rsidRPr="001B6C49">
        <w:rPr>
          <w:rFonts w:ascii="Arial" w:eastAsia="Times New Roman" w:hAnsi="Arial" w:cs="Arial"/>
          <w:color w:val="333333"/>
          <w:sz w:val="43"/>
          <w:szCs w:val="43"/>
          <w:lang w:eastAsia="it-IT"/>
        </w:rPr>
        <w:t> e completato i questionari nel tempo prestabilito.</w:t>
      </w:r>
    </w:p>
    <w:p w:rsidR="00135AA5" w:rsidRDefault="00135AA5"/>
    <w:sectPr w:rsidR="00135AA5" w:rsidSect="00135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0D49"/>
    <w:multiLevelType w:val="multilevel"/>
    <w:tmpl w:val="981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B2A4B"/>
    <w:multiLevelType w:val="multilevel"/>
    <w:tmpl w:val="74A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D05C4"/>
    <w:multiLevelType w:val="multilevel"/>
    <w:tmpl w:val="E48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06A44"/>
    <w:multiLevelType w:val="multilevel"/>
    <w:tmpl w:val="118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5512B"/>
    <w:multiLevelType w:val="multilevel"/>
    <w:tmpl w:val="4B12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96FA0"/>
    <w:multiLevelType w:val="multilevel"/>
    <w:tmpl w:val="8EF4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44F38"/>
    <w:multiLevelType w:val="multilevel"/>
    <w:tmpl w:val="CA2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oNotDisplayPageBoundaries/>
  <w:defaultTabStop w:val="708"/>
  <w:hyphenationZone w:val="283"/>
  <w:characterSpacingControl w:val="doNotCompress"/>
  <w:compat/>
  <w:rsids>
    <w:rsidRoot w:val="001B6C49"/>
    <w:rsid w:val="00135AA5"/>
    <w:rsid w:val="001B6C49"/>
    <w:rsid w:val="00657680"/>
    <w:rsid w:val="00A64512"/>
    <w:rsid w:val="00AB2287"/>
    <w:rsid w:val="00DA6AE7"/>
    <w:rsid w:val="00EE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AA5"/>
  </w:style>
  <w:style w:type="paragraph" w:styleId="Titolo1">
    <w:name w:val="heading 1"/>
    <w:basedOn w:val="Normale"/>
    <w:link w:val="Titolo1Carattere"/>
    <w:uiPriority w:val="9"/>
    <w:qFormat/>
    <w:rsid w:val="001B6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B6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B6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C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C4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6C4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B6C49"/>
    <w:rPr>
      <w:b/>
      <w:bCs/>
    </w:rPr>
  </w:style>
  <w:style w:type="paragraph" w:customStyle="1" w:styleId="info-text">
    <w:name w:val="info-text"/>
    <w:basedOn w:val="Normale"/>
    <w:rsid w:val="001B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6C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6982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87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tim.it/" TargetMode="External"/><Relationship Id="rId13" Type="http://schemas.openxmlformats.org/officeDocument/2006/relationships/hyperlink" Target="http://www.dislessiaamica.com/it/requisiti-partecipazione-e-certificazi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dislessiaamica.com/it/progett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islessia.fondazionetim.it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dislessiaamica.com/it/tappe-del-proget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ur.gov.it/" TargetMode="External"/><Relationship Id="rId14" Type="http://schemas.openxmlformats.org/officeDocument/2006/relationships/hyperlink" Target="http://www.dislessiaamica.com/it/registr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Utente40_2</dc:creator>
  <cp:lastModifiedBy>ciro di luccio</cp:lastModifiedBy>
  <cp:revision>2</cp:revision>
  <cp:lastPrinted>2019-01-29T13:58:00Z</cp:lastPrinted>
  <dcterms:created xsi:type="dcterms:W3CDTF">2019-02-01T08:19:00Z</dcterms:created>
  <dcterms:modified xsi:type="dcterms:W3CDTF">2019-02-01T08:19:00Z</dcterms:modified>
</cp:coreProperties>
</file>